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0"/>
          <w:szCs w:val="15"/>
        </w:rPr>
      </w:pPr>
      <w:bookmarkStart w:id="0" w:name="_GoBack"/>
      <w:bookmarkEnd w:id="0"/>
      <w:r w:rsidRPr="00C40C9C">
        <w:rPr>
          <w:rFonts w:ascii="Arial" w:hAnsi="Arial" w:cs="Arial"/>
          <w:b/>
          <w:color w:val="1F497D" w:themeColor="text2"/>
          <w:sz w:val="20"/>
          <w:szCs w:val="15"/>
        </w:rPr>
        <w:t>PLAN OF ACTION</w:t>
      </w: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The PoA should be kept short, simple and to the point, perhaps in bullet points, avoiding too</w:t>
      </w: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much detailed information that will change as the situation develops. The following content</w:t>
      </w: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>
        <w:rPr>
          <w:rFonts w:ascii="Arial" w:hAnsi="Arial" w:cs="Arial"/>
          <w:color w:val="000000"/>
          <w:sz w:val="16"/>
          <w:szCs w:val="15"/>
        </w:rPr>
        <w:t>should be included</w:t>
      </w: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</w:p>
    <w:p w:rsidR="00C40C9C" w:rsidRPr="00C40C9C" w:rsidRDefault="00C40C9C" w:rsidP="00C40C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15"/>
        </w:rPr>
      </w:pPr>
      <w:r w:rsidRPr="00C40C9C">
        <w:rPr>
          <w:rFonts w:ascii="Arial" w:hAnsi="Arial" w:cs="Arial"/>
          <w:b/>
          <w:color w:val="1F497D" w:themeColor="text2"/>
          <w:sz w:val="20"/>
          <w:szCs w:val="15"/>
        </w:rPr>
        <w:t>SITUATION</w:t>
      </w: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 xml:space="preserve"> Should include known information on the disaster event, damage, national</w:t>
      </w: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response, international response and projected developments in the emergency</w:t>
      </w: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situation – including secondary risks.</w:t>
      </w:r>
    </w:p>
    <w:p w:rsidR="00C40C9C" w:rsidRPr="00C40C9C" w:rsidRDefault="00C40C9C" w:rsidP="00C40C9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15"/>
        </w:rPr>
      </w:pPr>
    </w:p>
    <w:p w:rsidR="00C40C9C" w:rsidRPr="00C40C9C" w:rsidRDefault="00C40C9C" w:rsidP="00C40C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15"/>
        </w:rPr>
      </w:pPr>
      <w:r>
        <w:rPr>
          <w:rFonts w:ascii="Arial" w:hAnsi="Arial" w:cs="Arial"/>
          <w:b/>
          <w:color w:val="1F497D" w:themeColor="text2"/>
          <w:sz w:val="20"/>
          <w:szCs w:val="15"/>
        </w:rPr>
        <w:t>MISSION OBJECTIVES</w:t>
      </w: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Should re</w:t>
      </w:r>
      <w:r>
        <w:rPr>
          <w:rFonts w:ascii="Arial" w:hAnsi="Arial" w:cs="Arial"/>
          <w:color w:val="000000"/>
          <w:sz w:val="16"/>
          <w:szCs w:val="15"/>
        </w:rPr>
        <w:t>fl</w:t>
      </w:r>
      <w:r w:rsidRPr="00C40C9C">
        <w:rPr>
          <w:rFonts w:ascii="Arial" w:hAnsi="Arial" w:cs="Arial"/>
          <w:color w:val="000000"/>
          <w:sz w:val="16"/>
          <w:szCs w:val="15"/>
        </w:rPr>
        <w:t>ect the UNDAC Standard ToR and be based on the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directions of the ERC, the RC/HC, the Government, the emergency situation and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in-country support requirements. The mission objectives should indicate the main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focus of the mission (e.g., assessment support, information management, USAR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coordination, cluster coordination support, support to IARRM, establishment of an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 xml:space="preserve">OSOCC, liaison), and the expected base of the mission (e.g., in the capital with </w:t>
      </w:r>
      <w:r>
        <w:rPr>
          <w:rFonts w:ascii="Arial" w:hAnsi="Arial" w:cs="Arial"/>
          <w:color w:val="000000"/>
          <w:sz w:val="16"/>
          <w:szCs w:val="15"/>
        </w:rPr>
        <w:t>fi</w:t>
      </w:r>
      <w:r w:rsidRPr="00C40C9C">
        <w:rPr>
          <w:rFonts w:ascii="Arial" w:hAnsi="Arial" w:cs="Arial"/>
          <w:color w:val="000000"/>
          <w:sz w:val="16"/>
          <w:szCs w:val="15"/>
        </w:rPr>
        <w:t xml:space="preserve"> eld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trips or at the emergency site with liaison in the capital). It is very important that the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mission objectives are SMART:</w:t>
      </w: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– Speci</w:t>
      </w:r>
      <w:r>
        <w:rPr>
          <w:rFonts w:ascii="Arial" w:hAnsi="Arial" w:cs="Arial"/>
          <w:color w:val="000000"/>
          <w:sz w:val="16"/>
          <w:szCs w:val="15"/>
        </w:rPr>
        <w:t>fi</w:t>
      </w:r>
      <w:r w:rsidRPr="00C40C9C">
        <w:rPr>
          <w:rFonts w:ascii="Arial" w:hAnsi="Arial" w:cs="Arial"/>
          <w:color w:val="000000"/>
          <w:sz w:val="16"/>
          <w:szCs w:val="15"/>
        </w:rPr>
        <w:t>c – Simplistically written and clearly de􀆂 ne what is going to be done.</w:t>
      </w: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– Measureable – To provide tangible evidence that objectives have been accomplished.</w:t>
      </w: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While the overall mission objective will be a measure for the</w:t>
      </w: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mission, there are usually several short-term or smaller measurements</w:t>
      </w: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which will need to be built in.</w:t>
      </w: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– Achievable – Challenging and appropriate to the situation, but suf􀆂 ciently</w:t>
      </w: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well-de􀆂 ned that they can be achieved. The team must possess the appropriate</w:t>
      </w: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knowledge, skills and abilities needed to achieve the objectives.</w:t>
      </w: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– Realistic – A goal toward which the team is able to work, taking account of</w:t>
      </w: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all the relevant factors and constraints.</w:t>
      </w: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– Time-bound – Linked to a timeframe by which they should be reac</w:t>
      </w:r>
      <w:r>
        <w:rPr>
          <w:rFonts w:ascii="Arial" w:hAnsi="Arial" w:cs="Arial"/>
          <w:color w:val="000000"/>
          <w:sz w:val="16"/>
          <w:szCs w:val="15"/>
        </w:rPr>
        <w:t>hed.</w:t>
      </w: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</w:p>
    <w:p w:rsidR="00C40C9C" w:rsidRDefault="00C40C9C" w:rsidP="00C40C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b/>
          <w:color w:val="1F497D" w:themeColor="text2"/>
          <w:sz w:val="20"/>
          <w:szCs w:val="15"/>
        </w:rPr>
        <w:t>O</w:t>
      </w:r>
      <w:r>
        <w:rPr>
          <w:rFonts w:ascii="Arial" w:hAnsi="Arial" w:cs="Arial"/>
          <w:b/>
          <w:color w:val="1F497D" w:themeColor="text2"/>
          <w:sz w:val="20"/>
          <w:szCs w:val="15"/>
        </w:rPr>
        <w:t>RGANIZATION</w:t>
      </w:r>
    </w:p>
    <w:p w:rsidR="00C40C9C" w:rsidRPr="00C40C9C" w:rsidRDefault="00C40C9C" w:rsidP="00C40C9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16"/>
          <w:szCs w:val="15"/>
        </w:rPr>
      </w:pP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Should include the organization of the team in functional areas depending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on the mission objectives, as well as the assignment of individual responsibilities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amongst the team members. A basic team structure should include not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only the UNDAC team and support personnel, but also any other OCHA surge deployments,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and should cover functions such as leadership and management (Team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Leader and Deputy Team Leader), information management (assessment, analysis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and reporting), operations (facilitation of coordination, liaison with disaster responders,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cluster coordinators, etc.), logistics (transport, board and lodging) and support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(administration and telecommunications). Team organization should also include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the locations of team members (</w:t>
      </w:r>
      <w:r>
        <w:rPr>
          <w:rFonts w:ascii="Arial" w:hAnsi="Arial" w:cs="Arial"/>
          <w:color w:val="000000"/>
          <w:sz w:val="16"/>
          <w:szCs w:val="15"/>
        </w:rPr>
        <w:t>fi</w:t>
      </w:r>
      <w:r w:rsidRPr="00C40C9C">
        <w:rPr>
          <w:rFonts w:ascii="Arial" w:hAnsi="Arial" w:cs="Arial"/>
          <w:color w:val="000000"/>
          <w:sz w:val="16"/>
          <w:szCs w:val="15"/>
        </w:rPr>
        <w:t>eld and/or capital) and the base.</w:t>
      </w: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  <w:szCs w:val="20"/>
        </w:rPr>
      </w:pPr>
      <w:r>
        <w:rPr>
          <w:rFonts w:ascii="Arial" w:hAnsi="Arial" w:cs="Arial"/>
          <w:color w:val="FFFFFF"/>
          <w:szCs w:val="20"/>
        </w:rPr>
        <w:t>C</w:t>
      </w:r>
    </w:p>
    <w:p w:rsidR="00C40C9C" w:rsidRPr="00C40C9C" w:rsidRDefault="00C40C9C" w:rsidP="00C40C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  <w:szCs w:val="20"/>
        </w:rPr>
      </w:pPr>
      <w:r w:rsidRPr="00C40C9C">
        <w:rPr>
          <w:rFonts w:ascii="Arial" w:hAnsi="Arial" w:cs="Arial"/>
          <w:b/>
          <w:color w:val="1F497D" w:themeColor="text2"/>
          <w:sz w:val="20"/>
          <w:szCs w:val="15"/>
        </w:rPr>
        <w:t>P</w:t>
      </w:r>
      <w:r>
        <w:rPr>
          <w:rFonts w:ascii="Arial" w:hAnsi="Arial" w:cs="Arial"/>
          <w:b/>
          <w:color w:val="1F497D" w:themeColor="text2"/>
          <w:sz w:val="20"/>
          <w:szCs w:val="15"/>
        </w:rPr>
        <w:t>ROGRAMME OF WORK</w:t>
      </w:r>
    </w:p>
    <w:p w:rsidR="00C40C9C" w:rsidRPr="00C40C9C" w:rsidRDefault="00C40C9C" w:rsidP="00C40C9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FFFFFF"/>
          <w:szCs w:val="20"/>
        </w:rPr>
      </w:pP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Should include a short description of the activities planned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within the functional areas in order to achieve the mission objectives, the relation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between these activities and the timeframe for their execution. It is important to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de􀆂 ne activities directly related to the mission objectives and to keep these activities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updated.</w:t>
      </w: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</w:p>
    <w:p w:rsidR="00C40C9C" w:rsidRPr="00C40C9C" w:rsidRDefault="00C40C9C" w:rsidP="00C40C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15"/>
        </w:rPr>
      </w:pPr>
      <w:r w:rsidRPr="00C40C9C">
        <w:rPr>
          <w:rFonts w:ascii="Arial" w:hAnsi="Arial" w:cs="Arial"/>
          <w:b/>
          <w:color w:val="1F497D" w:themeColor="text2"/>
          <w:sz w:val="20"/>
          <w:szCs w:val="15"/>
        </w:rPr>
        <w:t>HANDOVER AND EXIT</w:t>
      </w: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15"/>
        </w:rPr>
      </w:pP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Should include an estimate of what mission activities should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continue after the team’s departure, to whom they should be handed over to, and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what activities should be terminated. Although imprecise in the early stages of the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mission, it is important to include this point for further development as the mission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evolves. Remember that missions are usually short and closing the loop should be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considered from the very beginning.</w:t>
      </w: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</w:p>
    <w:p w:rsidR="00C40C9C" w:rsidRPr="00C40C9C" w:rsidRDefault="00C40C9C" w:rsidP="00C40C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15"/>
        </w:rPr>
      </w:pPr>
      <w:r w:rsidRPr="00C40C9C">
        <w:rPr>
          <w:rFonts w:ascii="Arial" w:hAnsi="Arial" w:cs="Arial"/>
          <w:b/>
          <w:color w:val="1F497D" w:themeColor="text2"/>
          <w:sz w:val="20"/>
          <w:szCs w:val="15"/>
        </w:rPr>
        <w:t>IN-COUNTRY COUNTERPARTS</w:t>
      </w: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15"/>
        </w:rPr>
      </w:pP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Should include the RC/HC, under whose authority the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team will work, as well as other important counterparts (e.g., HCT and other coordination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mechanisms, the national emergency management authority).</w:t>
      </w: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</w:p>
    <w:p w:rsidR="00C40C9C" w:rsidRPr="00C40C9C" w:rsidRDefault="00C40C9C" w:rsidP="00C40C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15"/>
        </w:rPr>
      </w:pPr>
      <w:r w:rsidRPr="00C40C9C">
        <w:rPr>
          <w:rFonts w:ascii="Arial" w:hAnsi="Arial" w:cs="Arial"/>
          <w:b/>
          <w:color w:val="1F497D" w:themeColor="text2"/>
          <w:sz w:val="20"/>
          <w:szCs w:val="15"/>
        </w:rPr>
        <w:t>LOGISTICS AND RESOURCES</w:t>
      </w: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Should include information on team logistical arrangements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in place or required, such as accommodation and transport, as well as team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resources such as telecommunications equipment and mission support resources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(e.g., of􀆂 ce equipment and mission 􀆂 nances).</w:t>
      </w: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</w:p>
    <w:p w:rsidR="00C40C9C" w:rsidRDefault="00C40C9C" w:rsidP="00C40C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15"/>
        </w:rPr>
      </w:pPr>
      <w:r w:rsidRPr="00C40C9C">
        <w:rPr>
          <w:rFonts w:ascii="Arial" w:hAnsi="Arial" w:cs="Arial"/>
          <w:b/>
          <w:color w:val="1F497D" w:themeColor="text2"/>
          <w:sz w:val="20"/>
          <w:szCs w:val="15"/>
        </w:rPr>
        <w:t>MISSION SUPPORT</w:t>
      </w:r>
    </w:p>
    <w:p w:rsidR="00C40C9C" w:rsidRDefault="00C40C9C" w:rsidP="00C40C9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color w:val="1F497D" w:themeColor="text2"/>
          <w:sz w:val="20"/>
          <w:szCs w:val="15"/>
        </w:rPr>
      </w:pP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lastRenderedPageBreak/>
        <w:t>Should include information on measures in place to backstop and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provide remote support to the mission from OCHA Regional Of􀆂 ce and OCHA headquarters,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as well as information on various support teams/resources from other</w:t>
      </w:r>
      <w:r>
        <w:rPr>
          <w:rFonts w:ascii="Arial" w:hAnsi="Arial" w:cs="Arial"/>
          <w:color w:val="000000"/>
          <w:sz w:val="16"/>
          <w:szCs w:val="15"/>
        </w:rPr>
        <w:t xml:space="preserve">  </w:t>
      </w:r>
      <w:r w:rsidRPr="00C40C9C">
        <w:rPr>
          <w:rFonts w:ascii="Arial" w:hAnsi="Arial" w:cs="Arial"/>
          <w:color w:val="000000"/>
          <w:sz w:val="16"/>
          <w:szCs w:val="15"/>
        </w:rPr>
        <w:t>organizations (see sections B.5 and B.6).</w:t>
      </w: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</w:p>
    <w:p w:rsidR="00C40C9C" w:rsidRDefault="00C40C9C" w:rsidP="00C40C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15"/>
        </w:rPr>
      </w:pPr>
      <w:r w:rsidRPr="00C40C9C">
        <w:rPr>
          <w:rFonts w:ascii="Arial" w:hAnsi="Arial" w:cs="Arial"/>
          <w:b/>
          <w:color w:val="1F497D" w:themeColor="text2"/>
          <w:sz w:val="20"/>
          <w:szCs w:val="15"/>
        </w:rPr>
        <w:t>INFORMATION MANAGEMENT – FLOW AND REPORTING</w:t>
      </w:r>
    </w:p>
    <w:p w:rsidR="00C40C9C" w:rsidRPr="00C40C9C" w:rsidRDefault="00C40C9C" w:rsidP="00C40C9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color w:val="1F497D" w:themeColor="text2"/>
          <w:sz w:val="20"/>
          <w:szCs w:val="15"/>
        </w:rPr>
      </w:pP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Should include instructions on communication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between the team and the OCHA Regional Of􀆂 ce, OCHA Headquarters,</w:t>
      </w: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􀆂 eld locations and the RC/HC. The 􀆂 rst report to OCHA should always be sent as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early as possible after arrival in the affected country. Thereafter, the team should send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regular situation reports/updates. This section of the plan should clarify the ow of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information both internally within the team and what will be required with counterparts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(i.e., when to report, in what format and to whom). It will be important in each mission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to also determine how the team should contribute to RC/HCT situation reports at the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country level and OCHA situation reports (from the Regional Of ce or globally). Chapter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F contains detailed information on Information Management.</w:t>
      </w: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15"/>
        </w:rPr>
      </w:pPr>
    </w:p>
    <w:p w:rsidR="00C40C9C" w:rsidRDefault="00C40C9C" w:rsidP="00C40C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15"/>
        </w:rPr>
      </w:pPr>
      <w:r w:rsidRPr="00C40C9C">
        <w:rPr>
          <w:rFonts w:ascii="Arial" w:hAnsi="Arial" w:cs="Arial"/>
          <w:b/>
          <w:color w:val="1F497D" w:themeColor="text2"/>
          <w:sz w:val="20"/>
          <w:szCs w:val="15"/>
        </w:rPr>
        <w:t>SAFETY AND SECURITY</w:t>
      </w:r>
    </w:p>
    <w:p w:rsidR="00C40C9C" w:rsidRPr="00C40C9C" w:rsidRDefault="00C40C9C" w:rsidP="00C40C9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color w:val="1F497D" w:themeColor="text2"/>
          <w:sz w:val="20"/>
          <w:szCs w:val="15"/>
        </w:rPr>
      </w:pP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Should include information on safety and security concerns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in the affected country and at the disaster site, including instructions for team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movements (e.g., a buddy system, reporting and identi􀆂 cation). Chapter H contains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detailed information on mission security.</w:t>
      </w: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</w:p>
    <w:p w:rsidR="00C40C9C" w:rsidRPr="00C40C9C" w:rsidRDefault="00C40C9C" w:rsidP="00C40C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15"/>
        </w:rPr>
      </w:pPr>
      <w:r w:rsidRPr="00C40C9C">
        <w:rPr>
          <w:rFonts w:ascii="Arial" w:hAnsi="Arial" w:cs="Arial"/>
          <w:b/>
          <w:color w:val="1F497D" w:themeColor="text2"/>
          <w:sz w:val="20"/>
          <w:szCs w:val="15"/>
        </w:rPr>
        <w:t>DEALING WITH THE INTERNATIONAL/LOCAL MEDIA</w:t>
      </w:r>
    </w:p>
    <w:p w:rsid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97D" w:themeColor="text2"/>
          <w:sz w:val="20"/>
          <w:szCs w:val="15"/>
        </w:rPr>
      </w:pP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Should include a communication strategy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for international and national media, in consultation with the RC/HC, OCHA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Regional Of􀆂 ce and, in a large emergency, OCHA Headquarters. The plans should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include key messages agreed upon and updated daily. The team should nominate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a spokesperson for the international media (normally the Team Leader) and the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agreed key messages should be shared with all team members on a daily basis.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In emergencies with a high international media presence, deployment of trained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OCHA media of􀆂 cers should be pursued. There may be a need to nominate a different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spokesperson for the national media if the Team Leader is not uent in the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local language. Section F.3.5.4 contains further information on the development of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a media communication plan.</w:t>
      </w:r>
    </w:p>
    <w:p w:rsidR="00C40C9C" w:rsidRPr="00C40C9C" w:rsidRDefault="00C40C9C" w:rsidP="00C40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5"/>
        </w:rPr>
      </w:pPr>
      <w:r w:rsidRPr="00C40C9C">
        <w:rPr>
          <w:rFonts w:ascii="Arial" w:hAnsi="Arial" w:cs="Arial"/>
          <w:color w:val="000000"/>
          <w:sz w:val="16"/>
          <w:szCs w:val="15"/>
        </w:rPr>
        <w:t>Note: If the UNDAC team is part of a wider OCHA response, the team’s internal organization,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functions, leadership and reporting lines will need to be de􀆂 ned, agreed and well understood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to ensure a coherent “one OCHA” response. This is of vital importance as it may otherwise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  <w:r w:rsidRPr="00C40C9C">
        <w:rPr>
          <w:rFonts w:ascii="Arial" w:hAnsi="Arial" w:cs="Arial"/>
          <w:color w:val="000000"/>
          <w:sz w:val="16"/>
          <w:szCs w:val="15"/>
        </w:rPr>
        <w:t>lead to duplication of efforts, gaps in services, lack of leadership support to the RC/HC and</w:t>
      </w:r>
    </w:p>
    <w:p w:rsidR="00766A84" w:rsidRPr="00C40C9C" w:rsidRDefault="00C40C9C" w:rsidP="00C40C9C">
      <w:pPr>
        <w:jc w:val="both"/>
        <w:rPr>
          <w:rFonts w:ascii="Arial" w:hAnsi="Arial" w:cs="Arial"/>
          <w:sz w:val="24"/>
        </w:rPr>
      </w:pPr>
      <w:r w:rsidRPr="00C40C9C">
        <w:rPr>
          <w:rFonts w:ascii="Arial" w:hAnsi="Arial" w:cs="Arial"/>
          <w:color w:val="000000"/>
          <w:sz w:val="16"/>
          <w:szCs w:val="15"/>
        </w:rPr>
        <w:t>HCT and the loss of credibility of OCHA within the humanitarian system.</w:t>
      </w:r>
      <w:r>
        <w:rPr>
          <w:rFonts w:ascii="Arial" w:hAnsi="Arial" w:cs="Arial"/>
          <w:color w:val="000000"/>
          <w:sz w:val="16"/>
          <w:szCs w:val="15"/>
        </w:rPr>
        <w:t xml:space="preserve"> </w:t>
      </w:r>
    </w:p>
    <w:sectPr w:rsidR="00766A84" w:rsidRPr="00C40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547" w:rsidRDefault="00D06547" w:rsidP="00C3427B">
      <w:pPr>
        <w:spacing w:after="0" w:line="240" w:lineRule="auto"/>
      </w:pPr>
      <w:r>
        <w:separator/>
      </w:r>
    </w:p>
  </w:endnote>
  <w:endnote w:type="continuationSeparator" w:id="0">
    <w:p w:rsidR="00D06547" w:rsidRDefault="00D06547" w:rsidP="00C3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547" w:rsidRDefault="00D06547" w:rsidP="00C3427B">
      <w:pPr>
        <w:spacing w:after="0" w:line="240" w:lineRule="auto"/>
      </w:pPr>
      <w:r>
        <w:separator/>
      </w:r>
    </w:p>
  </w:footnote>
  <w:footnote w:type="continuationSeparator" w:id="0">
    <w:p w:rsidR="00D06547" w:rsidRDefault="00D06547" w:rsidP="00C3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012B3"/>
    <w:multiLevelType w:val="hybridMultilevel"/>
    <w:tmpl w:val="E4A08ECA"/>
    <w:lvl w:ilvl="0" w:tplc="8BB041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F497D" w:themeColor="text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E30C7D"/>
    <w:multiLevelType w:val="hybridMultilevel"/>
    <w:tmpl w:val="79762550"/>
    <w:lvl w:ilvl="0" w:tplc="94A022F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710785"/>
    <w:multiLevelType w:val="hybridMultilevel"/>
    <w:tmpl w:val="BB4A815C"/>
    <w:lvl w:ilvl="0" w:tplc="4C584B42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2D88"/>
    <w:multiLevelType w:val="hybridMultilevel"/>
    <w:tmpl w:val="A19A2EF0"/>
    <w:lvl w:ilvl="0" w:tplc="94A022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427BA9"/>
    <w:multiLevelType w:val="hybridMultilevel"/>
    <w:tmpl w:val="B8BC7476"/>
    <w:lvl w:ilvl="0" w:tplc="94A02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9C"/>
    <w:rsid w:val="0034311F"/>
    <w:rsid w:val="00766A84"/>
    <w:rsid w:val="00A7486F"/>
    <w:rsid w:val="00C3427B"/>
    <w:rsid w:val="00C40C9C"/>
    <w:rsid w:val="00D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814019-B8C2-4988-BCC3-71B5B95A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C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27B"/>
  </w:style>
  <w:style w:type="paragraph" w:styleId="Footer">
    <w:name w:val="footer"/>
    <w:basedOn w:val="Normal"/>
    <w:link w:val="FooterChar"/>
    <w:uiPriority w:val="99"/>
    <w:unhideWhenUsed/>
    <w:rsid w:val="00C34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OCHA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OCHA</dc:creator>
  <cp:lastModifiedBy>Declercq</cp:lastModifiedBy>
  <cp:revision>2</cp:revision>
  <dcterms:created xsi:type="dcterms:W3CDTF">2018-09-17T16:41:00Z</dcterms:created>
  <dcterms:modified xsi:type="dcterms:W3CDTF">2018-09-17T16:41:00Z</dcterms:modified>
</cp:coreProperties>
</file>